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3CD" w14:textId="0F66B326" w:rsidR="00EE030A" w:rsidRDefault="00EE030A" w:rsidP="00EE030A">
      <w:pPr>
        <w:pStyle w:val="Title"/>
        <w:jc w:val="center"/>
      </w:pPr>
      <w:r>
        <w:rPr>
          <w:noProof/>
        </w:rPr>
        <w:drawing>
          <wp:inline distT="0" distB="0" distL="0" distR="0" wp14:anchorId="71F37DF6" wp14:editId="20E8CB16">
            <wp:extent cx="1373928" cy="1333414"/>
            <wp:effectExtent l="0" t="0" r="0" b="635"/>
            <wp:docPr id="1217345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45091" name="Picture 12173450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66" cy="13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16C1" w14:textId="1315E7AF" w:rsidR="00EE030A" w:rsidRPr="00EE030A" w:rsidRDefault="00EE030A" w:rsidP="00EE030A">
      <w:pPr>
        <w:pStyle w:val="Title"/>
        <w:jc w:val="center"/>
        <w:rPr>
          <w:b/>
          <w:bCs/>
        </w:rPr>
      </w:pPr>
      <w:r w:rsidRPr="00EE030A">
        <w:rPr>
          <w:b/>
          <w:bCs/>
        </w:rPr>
        <w:t>Frederick American Little League</w:t>
      </w:r>
    </w:p>
    <w:p w14:paraId="2B9347D8" w14:textId="20265614" w:rsidR="003F02D9" w:rsidRPr="00EE030A" w:rsidRDefault="003F02D9" w:rsidP="00EE030A">
      <w:pPr>
        <w:pStyle w:val="Title"/>
        <w:jc w:val="center"/>
        <w:rPr>
          <w:b/>
          <w:bCs/>
          <w:kern w:val="0"/>
          <w14:ligatures w14:val="none"/>
        </w:rPr>
      </w:pPr>
      <w:r w:rsidRPr="00EE030A">
        <w:rPr>
          <w:b/>
          <w:bCs/>
        </w:rPr>
        <w:t>Policy and Procedure</w:t>
      </w:r>
      <w:r w:rsidR="00EE030A" w:rsidRPr="00EE030A">
        <w:rPr>
          <w:b/>
          <w:bCs/>
        </w:rPr>
        <w:t>s</w:t>
      </w:r>
    </w:p>
    <w:p w14:paraId="19265EEE" w14:textId="14F344E2" w:rsidR="003F02D9" w:rsidRPr="00FA48F5" w:rsidRDefault="002E6F61" w:rsidP="00FA48F5">
      <w:pPr>
        <w:pStyle w:val="Heading1"/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 xml:space="preserve">Non </w:t>
      </w:r>
      <w:r w:rsidR="0063702B">
        <w:rPr>
          <w:rFonts w:eastAsia="Times New Roman"/>
          <w:b/>
          <w:bCs/>
          <w:sz w:val="48"/>
          <w:szCs w:val="48"/>
        </w:rPr>
        <w:t>One On One Interaction Policy</w:t>
      </w:r>
    </w:p>
    <w:p w14:paraId="271D02A7" w14:textId="2DA5F86C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Purpose</w:t>
      </w:r>
    </w:p>
    <w:p w14:paraId="1EFB7A71" w14:textId="64A76DBB" w:rsidR="003F02D9" w:rsidRDefault="00CC5435">
      <w:pPr>
        <w:rPr>
          <w:rFonts w:eastAsiaTheme="minorEastAsia"/>
        </w:rPr>
      </w:pPr>
      <w:r>
        <w:rPr>
          <w:rFonts w:eastAsiaTheme="minorEastAsia"/>
        </w:rPr>
        <w:t xml:space="preserve">Clarify </w:t>
      </w:r>
      <w:r w:rsidR="00735B87">
        <w:t>the process for</w:t>
      </w:r>
      <w:r w:rsidRPr="00681EE4">
        <w:t xml:space="preserve"> interaction</w:t>
      </w:r>
      <w:r w:rsidR="00735B87">
        <w:t>s</w:t>
      </w:r>
      <w:r w:rsidRPr="00681EE4">
        <w:t xml:space="preserve"> between an unrelated adult and a minor athlete</w:t>
      </w:r>
      <w:r w:rsidR="00735B87">
        <w:t xml:space="preserve"> in Frederick American Little League.</w:t>
      </w:r>
    </w:p>
    <w:p w14:paraId="3094F640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Scope</w:t>
      </w:r>
    </w:p>
    <w:p w14:paraId="5DB7CDBD" w14:textId="0CF57B53" w:rsidR="003F02D9" w:rsidRDefault="00735B87">
      <w:pPr>
        <w:rPr>
          <w:rFonts w:eastAsiaTheme="minorEastAsia"/>
        </w:rPr>
      </w:pPr>
      <w:r>
        <w:rPr>
          <w:rFonts w:eastAsiaTheme="minorEastAsia"/>
        </w:rPr>
        <w:t xml:space="preserve">Policy pertains to all members of leadership in Frederick American Little League including the Board of Directors, Managers, Coaches, </w:t>
      </w:r>
      <w:r w:rsidR="00647D5D">
        <w:rPr>
          <w:rFonts w:eastAsiaTheme="minorEastAsia"/>
        </w:rPr>
        <w:t>as well as</w:t>
      </w:r>
      <w:r>
        <w:rPr>
          <w:rFonts w:eastAsiaTheme="minorEastAsia"/>
        </w:rPr>
        <w:t xml:space="preserve"> general volunteers.  </w:t>
      </w:r>
      <w:r w:rsidR="004E6D1E">
        <w:rPr>
          <w:rFonts w:eastAsiaTheme="minorEastAsia"/>
        </w:rPr>
        <w:t>This also includes fans, and guests.</w:t>
      </w:r>
    </w:p>
    <w:p w14:paraId="6F5CB95A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Policy Statement</w:t>
      </w:r>
    </w:p>
    <w:p w14:paraId="0446635C" w14:textId="1D893FA3" w:rsidR="00735B87" w:rsidRPr="00681EE4" w:rsidRDefault="00735B87" w:rsidP="00735B87">
      <w:r>
        <w:t>A</w:t>
      </w:r>
      <w:r w:rsidRPr="00681EE4">
        <w:t>ny interaction between an unrelated adult and a minor athlete must be </w:t>
      </w:r>
      <w:hyperlink r:id="rId6" w:history="1">
        <w:r w:rsidRPr="00735B87">
          <w:t>observable and interruptible</w:t>
        </w:r>
      </w:hyperlink>
      <w:r w:rsidRPr="00681EE4">
        <w:t xml:space="preserve"> (e.g., in an open area with another adult present or in sight), with strict rules for electronic communication (parent inclusion required) and athletic training, all </w:t>
      </w:r>
      <w:r>
        <w:t xml:space="preserve">in an effort </w:t>
      </w:r>
      <w:r w:rsidRPr="00681EE4">
        <w:t>to prevent abuse by increasing transparency and preventing isolation. </w:t>
      </w:r>
    </w:p>
    <w:p w14:paraId="4D259B7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Definitions</w:t>
      </w:r>
    </w:p>
    <w:p w14:paraId="3ED6D066" w14:textId="4BEA3E9C" w:rsidR="00735B87" w:rsidRPr="00735B87" w:rsidRDefault="00735B87" w:rsidP="00735B87">
      <w:pPr>
        <w:pStyle w:val="NoSpacing"/>
        <w:rPr>
          <w:b/>
          <w:bCs/>
        </w:rPr>
      </w:pPr>
      <w:r w:rsidRPr="00735B87">
        <w:rPr>
          <w:b/>
          <w:bCs/>
        </w:rPr>
        <w:t>Observable &amp; Interruptible</w:t>
      </w:r>
    </w:p>
    <w:p w14:paraId="26AC5BDB" w14:textId="3D2B6BC0" w:rsidR="00735B87" w:rsidRDefault="00735B87" w:rsidP="00735B87">
      <w:pPr>
        <w:pStyle w:val="NoSpacing"/>
      </w:pPr>
      <w:r w:rsidRPr="00681EE4">
        <w:t> Interactions must happen where another adult or person can easily see and step in if needed, like a glass-walled office</w:t>
      </w:r>
      <w:r>
        <w:t xml:space="preserve">, </w:t>
      </w:r>
      <w:r w:rsidRPr="00681EE4">
        <w:t>open gym</w:t>
      </w:r>
      <w:r>
        <w:t>, outside of dugouts, closer to middle of the field</w:t>
      </w:r>
      <w:r w:rsidRPr="00681EE4">
        <w:t>.</w:t>
      </w:r>
    </w:p>
    <w:p w14:paraId="5FFE2959" w14:textId="77777777" w:rsidR="00735B87" w:rsidRPr="00681EE4" w:rsidRDefault="00735B87" w:rsidP="00735B87">
      <w:pPr>
        <w:pStyle w:val="NoSpacing"/>
      </w:pPr>
    </w:p>
    <w:p w14:paraId="7C3C3FDB" w14:textId="2F69E0C6" w:rsidR="00735B87" w:rsidRPr="00735B87" w:rsidRDefault="00735B87" w:rsidP="00735B87">
      <w:pPr>
        <w:pStyle w:val="NoSpacing"/>
        <w:rPr>
          <w:b/>
          <w:bCs/>
        </w:rPr>
      </w:pPr>
      <w:r w:rsidRPr="00735B87">
        <w:rPr>
          <w:b/>
          <w:bCs/>
        </w:rPr>
        <w:t>Transparency</w:t>
      </w:r>
    </w:p>
    <w:p w14:paraId="3D4CB89A" w14:textId="7470D676" w:rsidR="00735B87" w:rsidRDefault="00735B87" w:rsidP="00735B87">
      <w:pPr>
        <w:pStyle w:val="NoSpacing"/>
      </w:pPr>
      <w:r w:rsidRPr="00681EE4">
        <w:t>All communication and meetings should be open, with parents informed and involved.</w:t>
      </w:r>
    </w:p>
    <w:p w14:paraId="0E09BA07" w14:textId="77777777" w:rsidR="00735B87" w:rsidRPr="00681EE4" w:rsidRDefault="00735B87" w:rsidP="00735B87">
      <w:pPr>
        <w:pStyle w:val="NoSpacing"/>
      </w:pPr>
    </w:p>
    <w:p w14:paraId="7B715A07" w14:textId="43D715A8" w:rsidR="00735B87" w:rsidRPr="00735B87" w:rsidRDefault="00735B87" w:rsidP="00735B87">
      <w:pPr>
        <w:pStyle w:val="NoSpacing"/>
        <w:rPr>
          <w:b/>
          <w:bCs/>
        </w:rPr>
      </w:pPr>
      <w:r w:rsidRPr="00735B87">
        <w:rPr>
          <w:b/>
          <w:bCs/>
        </w:rPr>
        <w:t>Parental Consent</w:t>
      </w:r>
    </w:p>
    <w:p w14:paraId="4352AFD5" w14:textId="5382A75E" w:rsidR="00735B87" w:rsidRDefault="00735B87" w:rsidP="00735B87">
      <w:pPr>
        <w:pStyle w:val="NoSpacing"/>
      </w:pPr>
      <w:r w:rsidRPr="00681EE4">
        <w:t>Required for things like individual training, transportation, or lodging. </w:t>
      </w:r>
    </w:p>
    <w:p w14:paraId="5F3244E2" w14:textId="77777777" w:rsidR="004E6D1E" w:rsidRDefault="004E6D1E" w:rsidP="00735B87">
      <w:pPr>
        <w:pStyle w:val="NoSpacing"/>
      </w:pPr>
    </w:p>
    <w:p w14:paraId="2BC6917F" w14:textId="7BC88934" w:rsidR="00F12F2F" w:rsidRPr="004E6D1E" w:rsidRDefault="004E6D1E" w:rsidP="00735B87">
      <w:pPr>
        <w:pStyle w:val="NoSpacing"/>
        <w:rPr>
          <w:b/>
          <w:bCs/>
        </w:rPr>
      </w:pPr>
      <w:r w:rsidRPr="004E6D1E">
        <w:rPr>
          <w:b/>
          <w:bCs/>
        </w:rPr>
        <w:t>Rule of 3</w:t>
      </w:r>
    </w:p>
    <w:p w14:paraId="14D41CA0" w14:textId="3B21DD2D" w:rsidR="004E6D1E" w:rsidRDefault="004E6D1E" w:rsidP="00735B87">
      <w:pPr>
        <w:pStyle w:val="NoSpacing"/>
      </w:pPr>
      <w:r>
        <w:t xml:space="preserve">Any player meetings </w:t>
      </w:r>
      <w:r w:rsidR="00F12F2F">
        <w:t>will</w:t>
      </w:r>
      <w:r>
        <w:t xml:space="preserve"> have a third-party present</w:t>
      </w:r>
    </w:p>
    <w:p w14:paraId="7B3387A7" w14:textId="77777777" w:rsidR="00F12F2F" w:rsidRDefault="00F12F2F" w:rsidP="00735B87">
      <w:pPr>
        <w:pStyle w:val="NoSpacing"/>
      </w:pPr>
    </w:p>
    <w:p w14:paraId="3A839BD2" w14:textId="1B307D83" w:rsidR="00F12F2F" w:rsidRPr="00F12F2F" w:rsidRDefault="00F12F2F" w:rsidP="00735B87">
      <w:pPr>
        <w:pStyle w:val="NoSpacing"/>
        <w:rPr>
          <w:b/>
          <w:bCs/>
        </w:rPr>
      </w:pPr>
      <w:r w:rsidRPr="00F12F2F">
        <w:rPr>
          <w:b/>
          <w:bCs/>
        </w:rPr>
        <w:t>Third Party</w:t>
      </w:r>
    </w:p>
    <w:p w14:paraId="2F635EC3" w14:textId="6724AF7D" w:rsidR="00F12F2F" w:rsidRPr="00681EE4" w:rsidRDefault="00F12F2F" w:rsidP="00735B87">
      <w:pPr>
        <w:pStyle w:val="NoSpacing"/>
      </w:pPr>
      <w:r>
        <w:t>An adult should be present for any individual training or meetings with players</w:t>
      </w:r>
    </w:p>
    <w:p w14:paraId="45A4F811" w14:textId="4A030FCC" w:rsidR="00887E6F" w:rsidRDefault="00887E6F" w:rsidP="00F9709D"/>
    <w:p w14:paraId="71D2BEE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Procedures</w:t>
      </w:r>
    </w:p>
    <w:p w14:paraId="231E59BA" w14:textId="1D4080D0" w:rsidR="00735B87" w:rsidRPr="00735B87" w:rsidRDefault="00735B87" w:rsidP="00735B87">
      <w:pPr>
        <w:rPr>
          <w:b/>
          <w:bCs/>
        </w:rPr>
      </w:pPr>
      <w:r w:rsidRPr="00735B87">
        <w:rPr>
          <w:b/>
          <w:bCs/>
        </w:rPr>
        <w:t>Specific Rules &amp; Examples</w:t>
      </w:r>
    </w:p>
    <w:p w14:paraId="5E64FCA6" w14:textId="25DF8604" w:rsidR="00735B87" w:rsidRPr="000D2061" w:rsidRDefault="00735B87" w:rsidP="00735B87">
      <w:pPr>
        <w:pStyle w:val="NoSpacing"/>
        <w:rPr>
          <w:b/>
          <w:bCs/>
        </w:rPr>
      </w:pPr>
      <w:r w:rsidRPr="000D2061">
        <w:rPr>
          <w:b/>
          <w:bCs/>
        </w:rPr>
        <w:t>Communication</w:t>
      </w:r>
    </w:p>
    <w:p w14:paraId="44F75A3A" w14:textId="1C654538" w:rsidR="00735B87" w:rsidRDefault="00735B87" w:rsidP="00735B87">
      <w:pPr>
        <w:pStyle w:val="NoSpacing"/>
      </w:pPr>
      <w:r w:rsidRPr="00681EE4">
        <w:t>All electronic communication (texts, DMs, emails</w:t>
      </w:r>
      <w:r w:rsidR="000D2061">
        <w:t>, Gamechanger Messages</w:t>
      </w:r>
      <w:r w:rsidRPr="00681EE4">
        <w:t xml:space="preserve">) must </w:t>
      </w:r>
      <w:r w:rsidR="00647D5D">
        <w:t>include</w:t>
      </w:r>
      <w:r w:rsidRPr="00681EE4">
        <w:t xml:space="preserve"> the parent/guardian.</w:t>
      </w:r>
      <w:r w:rsidR="000D2061">
        <w:t xml:space="preserve">  </w:t>
      </w:r>
      <w:r w:rsidRPr="00681EE4">
        <w:t>Phone calls should have a parent present on one side (or both) for clarity.</w:t>
      </w:r>
    </w:p>
    <w:p w14:paraId="15987926" w14:textId="77777777" w:rsidR="00735B87" w:rsidRPr="00681EE4" w:rsidRDefault="00735B87" w:rsidP="00735B87">
      <w:pPr>
        <w:pStyle w:val="NoSpacing"/>
      </w:pPr>
    </w:p>
    <w:p w14:paraId="604D4B98" w14:textId="0B2516E1" w:rsidR="00735B87" w:rsidRPr="000D2061" w:rsidRDefault="00735B87" w:rsidP="00735B87">
      <w:pPr>
        <w:pStyle w:val="NoSpacing"/>
        <w:rPr>
          <w:b/>
          <w:bCs/>
        </w:rPr>
      </w:pPr>
      <w:r w:rsidRPr="000D2061">
        <w:rPr>
          <w:b/>
          <w:bCs/>
        </w:rPr>
        <w:t>Physical Interactions/Training</w:t>
      </w:r>
    </w:p>
    <w:p w14:paraId="1059EEF9" w14:textId="61008A1B" w:rsidR="00735B87" w:rsidRDefault="000D2061" w:rsidP="00735B87">
      <w:pPr>
        <w:pStyle w:val="NoSpacing"/>
      </w:pPr>
      <w:r>
        <w:t>A</w:t>
      </w:r>
      <w:r w:rsidR="00735B87" w:rsidRPr="00681EE4">
        <w:t>thletic training require</w:t>
      </w:r>
      <w:r>
        <w:t>s</w:t>
      </w:r>
      <w:r w:rsidR="00735B87" w:rsidRPr="00681EE4">
        <w:t xml:space="preserve"> a second adult </w:t>
      </w:r>
      <w:r w:rsidR="00647D5D">
        <w:t xml:space="preserve">be </w:t>
      </w:r>
      <w:r w:rsidR="00735B87" w:rsidRPr="00681EE4">
        <w:t>present and are conducted in open, interruptible spaces.</w:t>
      </w:r>
    </w:p>
    <w:p w14:paraId="5CA3550C" w14:textId="07AF02C1" w:rsidR="004E6D1E" w:rsidRPr="00681EE4" w:rsidRDefault="004E6D1E" w:rsidP="00735B87">
      <w:pPr>
        <w:pStyle w:val="NoSpacing"/>
      </w:pPr>
      <w:r>
        <w:t>The League follows the Rule of 3.</w:t>
      </w:r>
    </w:p>
    <w:p w14:paraId="10B3B417" w14:textId="77777777" w:rsidR="000D2061" w:rsidRPr="00681EE4" w:rsidRDefault="000D2061" w:rsidP="00735B87">
      <w:pPr>
        <w:pStyle w:val="NoSpacing"/>
      </w:pPr>
    </w:p>
    <w:p w14:paraId="35BDDBE5" w14:textId="28EB7DE5" w:rsidR="00735B87" w:rsidRPr="000D2061" w:rsidRDefault="00735B87" w:rsidP="00735B87">
      <w:pPr>
        <w:pStyle w:val="NoSpacing"/>
        <w:rPr>
          <w:b/>
          <w:bCs/>
        </w:rPr>
      </w:pPr>
      <w:r w:rsidRPr="000D2061">
        <w:rPr>
          <w:b/>
          <w:bCs/>
        </w:rPr>
        <w:t>Travel/Lodging</w:t>
      </w:r>
    </w:p>
    <w:p w14:paraId="4FA9AC3E" w14:textId="4D57B7D6" w:rsidR="00735B87" w:rsidRDefault="000D2061" w:rsidP="00735B87">
      <w:pPr>
        <w:pStyle w:val="NoSpacing"/>
      </w:pPr>
      <w:r>
        <w:t xml:space="preserve">Under no circumstances will a manager or coach provide transportation or lodging for a minor other than their own child without another adult present.  </w:t>
      </w:r>
    </w:p>
    <w:p w14:paraId="6A3D0A37" w14:textId="77777777" w:rsidR="000D2061" w:rsidRPr="00681EE4" w:rsidRDefault="000D2061" w:rsidP="00735B87">
      <w:pPr>
        <w:pStyle w:val="NoSpacing"/>
      </w:pPr>
    </w:p>
    <w:p w14:paraId="05E46411" w14:textId="3A4AEDE2" w:rsidR="000D2061" w:rsidRPr="000D2061" w:rsidRDefault="00735B87" w:rsidP="00735B87">
      <w:pPr>
        <w:pStyle w:val="NoSpacing"/>
        <w:rPr>
          <w:b/>
          <w:bCs/>
        </w:rPr>
      </w:pPr>
      <w:r w:rsidRPr="000D2061">
        <w:rPr>
          <w:b/>
          <w:bCs/>
        </w:rPr>
        <w:t>Exceptions</w:t>
      </w:r>
    </w:p>
    <w:p w14:paraId="3B41AE60" w14:textId="1405048B" w:rsidR="00735B87" w:rsidRPr="00681EE4" w:rsidRDefault="00735B87" w:rsidP="00735B87">
      <w:pPr>
        <w:pStyle w:val="NoSpacing"/>
      </w:pPr>
      <w:r w:rsidRPr="00681EE4">
        <w:t>Limited exceptions exist (e.g., emergencies, close-in-age athletes, or specific personal care needs with consent). </w:t>
      </w:r>
      <w:r w:rsidR="000D2061">
        <w:t xml:space="preserve"> </w:t>
      </w:r>
    </w:p>
    <w:p w14:paraId="4F3C8482" w14:textId="4011F0B9" w:rsidR="003F02D9" w:rsidRDefault="003F02D9" w:rsidP="00F9709D">
      <w:pPr>
        <w:spacing w:line="276" w:lineRule="auto"/>
        <w:rPr>
          <w:rFonts w:eastAsia="Times New Roman"/>
        </w:rPr>
      </w:pPr>
    </w:p>
    <w:p w14:paraId="5FB45A5F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Roles and Responsibilities</w:t>
      </w:r>
    </w:p>
    <w:p w14:paraId="16064C4E" w14:textId="147741EC" w:rsidR="00FA48F5" w:rsidRPr="000D2061" w:rsidRDefault="000D2061" w:rsidP="00FA48F5">
      <w:pPr>
        <w:pStyle w:val="NoSpacing"/>
        <w:rPr>
          <w:b/>
          <w:bCs/>
        </w:rPr>
      </w:pPr>
      <w:r w:rsidRPr="000D2061">
        <w:rPr>
          <w:b/>
          <w:bCs/>
        </w:rPr>
        <w:t>League representative</w:t>
      </w:r>
    </w:p>
    <w:p w14:paraId="1701B261" w14:textId="1C7F8089" w:rsidR="000D2061" w:rsidRDefault="000D2061" w:rsidP="00FA48F5">
      <w:pPr>
        <w:pStyle w:val="NoSpacing"/>
      </w:pPr>
      <w:r>
        <w:t xml:space="preserve">Ensure that all guidelines are followed as defined above </w:t>
      </w:r>
    </w:p>
    <w:p w14:paraId="0FDD90DD" w14:textId="77777777" w:rsidR="000D2061" w:rsidRDefault="000D2061" w:rsidP="00FA48F5">
      <w:pPr>
        <w:pStyle w:val="NoSpacing"/>
      </w:pPr>
    </w:p>
    <w:p w14:paraId="42290FD8" w14:textId="597A442A" w:rsidR="000D2061" w:rsidRPr="000D2061" w:rsidRDefault="000D2061" w:rsidP="00FA48F5">
      <w:pPr>
        <w:pStyle w:val="NoSpacing"/>
        <w:rPr>
          <w:b/>
          <w:bCs/>
        </w:rPr>
      </w:pPr>
      <w:r w:rsidRPr="000D2061">
        <w:rPr>
          <w:b/>
          <w:bCs/>
        </w:rPr>
        <w:t>Parent</w:t>
      </w:r>
      <w:r w:rsidR="004E6D1E">
        <w:rPr>
          <w:b/>
          <w:bCs/>
        </w:rPr>
        <w:t xml:space="preserve"> or Guardians</w:t>
      </w:r>
    </w:p>
    <w:p w14:paraId="6FD9797D" w14:textId="30258BBD" w:rsidR="000D2061" w:rsidRDefault="000D2061" w:rsidP="00FA48F5">
      <w:pPr>
        <w:pStyle w:val="NoSpacing"/>
      </w:pPr>
      <w:r>
        <w:t>Make every effort to not leave your player at a league event alone.  If they must be left alone</w:t>
      </w:r>
      <w:r w:rsidR="00647D5D">
        <w:t>,</w:t>
      </w:r>
      <w:r>
        <w:t xml:space="preserve"> you must make arrangements with another adult, not the coach or manager, to ensure your player is properly </w:t>
      </w:r>
      <w:r w:rsidR="00647D5D">
        <w:t>monitored</w:t>
      </w:r>
      <w:r>
        <w:t xml:space="preserve"> at the event.  </w:t>
      </w:r>
      <w:r w:rsidR="004E6D1E">
        <w:t>The adult caring for the child must be able to access the parent of the child via cell phone</w:t>
      </w:r>
    </w:p>
    <w:p w14:paraId="1386AF48" w14:textId="77777777" w:rsidR="000D2061" w:rsidRPr="00080946" w:rsidRDefault="000D2061" w:rsidP="00FA48F5">
      <w:pPr>
        <w:pStyle w:val="NoSpacing"/>
      </w:pPr>
    </w:p>
    <w:p w14:paraId="0CA74FC6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Related Documents</w:t>
      </w:r>
    </w:p>
    <w:p w14:paraId="09AC22E5" w14:textId="1F5FC583" w:rsidR="003F02D9" w:rsidRDefault="000D2061" w:rsidP="00F9709D">
      <w:pPr>
        <w:spacing w:line="276" w:lineRule="auto"/>
        <w:rPr>
          <w:rFonts w:eastAsia="Times New Roman"/>
        </w:rPr>
      </w:pPr>
      <w:r>
        <w:rPr>
          <w:rFonts w:eastAsia="Times New Roman"/>
        </w:rPr>
        <w:t>N/A</w:t>
      </w:r>
    </w:p>
    <w:p w14:paraId="2BC35501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Revision History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424"/>
        <w:gridCol w:w="3948"/>
        <w:gridCol w:w="2425"/>
      </w:tblGrid>
      <w:tr w:rsidR="003F02D9" w14:paraId="227276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0C879" w14:textId="77777777" w:rsidR="003F02D9" w:rsidRDefault="003F02D9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C43D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Revision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42C9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DEB4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</w:tr>
      <w:tr w:rsidR="000D2061" w:rsidRPr="000D2061" w14:paraId="54FD2E6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2E621" w14:textId="0B3BEEA6" w:rsidR="000D2061" w:rsidRPr="000D2061" w:rsidRDefault="000D2061">
            <w:pPr>
              <w:spacing w:after="0" w:line="240" w:lineRule="auto"/>
            </w:pPr>
            <w:r w:rsidRPr="000D2061">
              <w:t>1 January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33112" w14:textId="53115B21" w:rsidR="000D2061" w:rsidRPr="000D2061" w:rsidRDefault="00655DD8">
            <w:pPr>
              <w:spacing w:after="0" w:line="240" w:lineRule="auto"/>
            </w:pPr>
            <w:r>
              <w:t>REV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E320B" w14:textId="764D78E5" w:rsidR="000D2061" w:rsidRPr="000D2061" w:rsidRDefault="000D2061">
            <w:pPr>
              <w:spacing w:after="0" w:line="240" w:lineRule="auto"/>
            </w:pPr>
            <w:r w:rsidRPr="000D2061">
              <w:t>Documentation of New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293CF" w14:textId="41A51EB4" w:rsidR="000D2061" w:rsidRPr="000D2061" w:rsidRDefault="000D2061">
            <w:pPr>
              <w:spacing w:after="0" w:line="240" w:lineRule="auto"/>
            </w:pPr>
            <w:r w:rsidRPr="000D2061">
              <w:t>Rick Wilson / BOD</w:t>
            </w:r>
          </w:p>
        </w:tc>
      </w:tr>
      <w:tr w:rsidR="003F02D9" w14:paraId="744996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C346306" w14:textId="7166ACDE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C7935B" w14:textId="0B02C640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6CCA0D" w14:textId="047C33A2" w:rsidR="003F02D9" w:rsidRDefault="003F0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F900CD9" w14:textId="2BD5920A" w:rsidR="003F02D9" w:rsidRDefault="003F02D9">
            <w:pPr>
              <w:spacing w:after="0" w:line="240" w:lineRule="auto"/>
            </w:pPr>
          </w:p>
        </w:tc>
      </w:tr>
    </w:tbl>
    <w:p w14:paraId="08B46024" w14:textId="77777777" w:rsidR="003F02D9" w:rsidRDefault="003F02D9" w:rsidP="003F02D9"/>
    <w:p w14:paraId="2618B860" w14:textId="007E4F49" w:rsidR="003F02D9" w:rsidRPr="003F02D9" w:rsidRDefault="003F02D9" w:rsidP="003F02D9">
      <w:r w:rsidRPr="003F02D9">
        <w:t xml:space="preserve"> </w:t>
      </w:r>
    </w:p>
    <w:p w14:paraId="63E5D13D" w14:textId="6CC07F77" w:rsidR="00254FAA" w:rsidRPr="003F02D9" w:rsidRDefault="00254FAA" w:rsidP="003F02D9"/>
    <w:sectPr w:rsidR="00254FAA" w:rsidRPr="003F02D9" w:rsidSect="00EE0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D4B"/>
    <w:multiLevelType w:val="multilevel"/>
    <w:tmpl w:val="2094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51328"/>
    <w:multiLevelType w:val="multilevel"/>
    <w:tmpl w:val="180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26AE1"/>
    <w:multiLevelType w:val="multilevel"/>
    <w:tmpl w:val="2548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6815"/>
    <w:multiLevelType w:val="multilevel"/>
    <w:tmpl w:val="78C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632C6"/>
    <w:multiLevelType w:val="multilevel"/>
    <w:tmpl w:val="252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92D91"/>
    <w:multiLevelType w:val="multilevel"/>
    <w:tmpl w:val="873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631A3"/>
    <w:multiLevelType w:val="multilevel"/>
    <w:tmpl w:val="E85A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02C84"/>
    <w:multiLevelType w:val="multilevel"/>
    <w:tmpl w:val="F446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7383F"/>
    <w:multiLevelType w:val="multilevel"/>
    <w:tmpl w:val="FDF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15F79"/>
    <w:multiLevelType w:val="multilevel"/>
    <w:tmpl w:val="277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92779"/>
    <w:multiLevelType w:val="multilevel"/>
    <w:tmpl w:val="097A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0162C"/>
    <w:multiLevelType w:val="multilevel"/>
    <w:tmpl w:val="7DE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43D94"/>
    <w:multiLevelType w:val="multilevel"/>
    <w:tmpl w:val="096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C66AF"/>
    <w:multiLevelType w:val="multilevel"/>
    <w:tmpl w:val="1164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C6C36"/>
    <w:multiLevelType w:val="multilevel"/>
    <w:tmpl w:val="328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F5BEF"/>
    <w:multiLevelType w:val="multilevel"/>
    <w:tmpl w:val="57E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152DF"/>
    <w:multiLevelType w:val="multilevel"/>
    <w:tmpl w:val="17E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92FFB"/>
    <w:multiLevelType w:val="multilevel"/>
    <w:tmpl w:val="EBF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05124">
    <w:abstractNumId w:val="9"/>
  </w:num>
  <w:num w:numId="2" w16cid:durableId="68769876">
    <w:abstractNumId w:val="1"/>
  </w:num>
  <w:num w:numId="3" w16cid:durableId="283659308">
    <w:abstractNumId w:val="15"/>
  </w:num>
  <w:num w:numId="4" w16cid:durableId="1607347629">
    <w:abstractNumId w:val="0"/>
  </w:num>
  <w:num w:numId="5" w16cid:durableId="1365863415">
    <w:abstractNumId w:val="6"/>
  </w:num>
  <w:num w:numId="6" w16cid:durableId="1006860860">
    <w:abstractNumId w:val="13"/>
  </w:num>
  <w:num w:numId="7" w16cid:durableId="1367833863">
    <w:abstractNumId w:val="8"/>
  </w:num>
  <w:num w:numId="8" w16cid:durableId="1157526548">
    <w:abstractNumId w:val="16"/>
  </w:num>
  <w:num w:numId="9" w16cid:durableId="220865556">
    <w:abstractNumId w:val="17"/>
  </w:num>
  <w:num w:numId="10" w16cid:durableId="2146968341">
    <w:abstractNumId w:val="4"/>
  </w:num>
  <w:num w:numId="11" w16cid:durableId="843283273">
    <w:abstractNumId w:val="14"/>
  </w:num>
  <w:num w:numId="12" w16cid:durableId="1512253728">
    <w:abstractNumId w:val="3"/>
  </w:num>
  <w:num w:numId="13" w16cid:durableId="1917743415">
    <w:abstractNumId w:val="7"/>
  </w:num>
  <w:num w:numId="14" w16cid:durableId="1243757992">
    <w:abstractNumId w:val="11"/>
  </w:num>
  <w:num w:numId="15" w16cid:durableId="1434665093">
    <w:abstractNumId w:val="5"/>
  </w:num>
  <w:num w:numId="16" w16cid:durableId="117183515">
    <w:abstractNumId w:val="12"/>
  </w:num>
  <w:num w:numId="17" w16cid:durableId="1086803054">
    <w:abstractNumId w:val="2"/>
  </w:num>
  <w:num w:numId="18" w16cid:durableId="1145008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D9"/>
    <w:rsid w:val="000B28C0"/>
    <w:rsid w:val="000D2061"/>
    <w:rsid w:val="00143C46"/>
    <w:rsid w:val="00254FAA"/>
    <w:rsid w:val="002E6F61"/>
    <w:rsid w:val="003F02D9"/>
    <w:rsid w:val="004E6D1E"/>
    <w:rsid w:val="00573D28"/>
    <w:rsid w:val="0063702B"/>
    <w:rsid w:val="00647D5D"/>
    <w:rsid w:val="00655DD8"/>
    <w:rsid w:val="00687D11"/>
    <w:rsid w:val="00696F18"/>
    <w:rsid w:val="00735B87"/>
    <w:rsid w:val="00865B23"/>
    <w:rsid w:val="0087619C"/>
    <w:rsid w:val="00887E6F"/>
    <w:rsid w:val="0094741C"/>
    <w:rsid w:val="00AC5355"/>
    <w:rsid w:val="00B96735"/>
    <w:rsid w:val="00CC5435"/>
    <w:rsid w:val="00CD738C"/>
    <w:rsid w:val="00DE327A"/>
    <w:rsid w:val="00EE030A"/>
    <w:rsid w:val="00F12F2F"/>
    <w:rsid w:val="00F56213"/>
    <w:rsid w:val="00F575BE"/>
    <w:rsid w:val="00F9709D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1E57"/>
  <w15:chartTrackingRefBased/>
  <w15:docId w15:val="{2CB6234A-5EE8-48F4-8DF6-0F1EB52E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2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48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5B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observable+and+interruptible&amp;sca_esv=676bb434d06719f6&amp;sxsrf=ANbL-n40Y8LiUJA3LauBB0BMCKnQu_uwyA%3A1768346219648&amp;ei=a9JmadWhJ7WliLMPpdvY2AY&amp;ved=2ahUKEwjEjJv214mSAxUGL1kFHSw0NnUQgK4QegQIARAC&amp;uact=5&amp;oq=one+on+one+interaction+policy+for+youth+sports&amp;gs_lp=Egxnd3Mtd2l6LXNlcnAiLm9uZSBvbiBvbmUgaW50ZXJhY3Rpb24gcG9saWN5IGZvciB5b3V0aCBzcG9ydHMyBRAhGKABMgUQIRigATIFECEYoAEyBRAhGKABMgUQIRirAkj5hgFQAFjxe3AAeAGQAQCYAesBoAHPN6oBBjcuNDMuNLgBA8gBAPgBAZgCG6ACtx_CAgUQABjvBcICCBAAGIAEGKIEwgIIECEYoAEYwwTCAgoQIRigARjDBBgKwgIEECEYCpgDAJIHBjEuMjQuMqAHj8gBsgcGMS4yNC4yuAe3H8IHBzItMTMuMTTIB8gBgAgA&amp;sclient=gws-wiz-serp&amp;mstk=AUtExfCvy0t98bUJdsYFSL3fG4ckxwTuuGryRIlJjFVmRElCwDnwWToJsoEz6QBNQZaq_8Bfl2qfhz-WIBfbCYHRxbZg1PdKVDtzOi8R9k2-15Lg2DfwA6-Y08KeCHqkT2N6upQnigIK89QBHQ_OkZpY7c9hc7eGL7In3ARgSaayDlfSFOg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Wilson</dc:creator>
  <cp:keywords/>
  <dc:description/>
  <cp:lastModifiedBy>Rick Wilson</cp:lastModifiedBy>
  <cp:revision>5</cp:revision>
  <cp:lastPrinted>2026-01-14T21:37:00Z</cp:lastPrinted>
  <dcterms:created xsi:type="dcterms:W3CDTF">2026-01-15T20:56:00Z</dcterms:created>
  <dcterms:modified xsi:type="dcterms:W3CDTF">2026-01-21T02:55:00Z</dcterms:modified>
</cp:coreProperties>
</file>